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63" w:rsidRPr="0074672B" w:rsidRDefault="004B7DEE" w:rsidP="0074672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Cocagne 250</w:t>
      </w:r>
    </w:p>
    <w:p w:rsidR="0074672B" w:rsidRPr="00133902" w:rsidRDefault="0074672B" w:rsidP="0074672B">
      <w:pPr>
        <w:pStyle w:val="NoSpacing"/>
        <w:jc w:val="center"/>
        <w:rPr>
          <w:b/>
          <w:sz w:val="24"/>
          <w:szCs w:val="24"/>
        </w:rPr>
      </w:pPr>
      <w:r w:rsidRPr="00133902">
        <w:rPr>
          <w:b/>
          <w:sz w:val="24"/>
          <w:szCs w:val="24"/>
        </w:rPr>
        <w:t>Salle du conseil municipal</w:t>
      </w:r>
    </w:p>
    <w:p w:rsidR="0074672B" w:rsidRPr="00133902" w:rsidRDefault="000005A5" w:rsidP="0074672B">
      <w:pPr>
        <w:pStyle w:val="NoSpacing"/>
        <w:jc w:val="center"/>
        <w:rPr>
          <w:b/>
          <w:sz w:val="24"/>
          <w:szCs w:val="24"/>
        </w:rPr>
      </w:pPr>
      <w:r w:rsidRPr="00EA1F91">
        <w:rPr>
          <w:b/>
          <w:sz w:val="24"/>
          <w:szCs w:val="24"/>
        </w:rPr>
        <w:t>9 d</w:t>
      </w:r>
      <w:r>
        <w:rPr>
          <w:b/>
          <w:sz w:val="24"/>
          <w:szCs w:val="24"/>
        </w:rPr>
        <w:t>écembre</w:t>
      </w:r>
      <w:r w:rsidR="0074672B" w:rsidRPr="00133902">
        <w:rPr>
          <w:b/>
          <w:sz w:val="24"/>
          <w:szCs w:val="24"/>
        </w:rPr>
        <w:t xml:space="preserve"> 2015 – 18h30</w:t>
      </w:r>
      <w:r w:rsidR="004B7DEE">
        <w:rPr>
          <w:b/>
          <w:sz w:val="24"/>
          <w:szCs w:val="24"/>
        </w:rPr>
        <w:t xml:space="preserve"> (</w:t>
      </w:r>
      <w:r w:rsidR="008D2149" w:rsidRPr="00EA1F91">
        <w:rPr>
          <w:b/>
          <w:sz w:val="24"/>
          <w:szCs w:val="24"/>
        </w:rPr>
        <w:t>1</w:t>
      </w:r>
      <w:r w:rsidR="00EA1F91">
        <w:rPr>
          <w:b/>
          <w:sz w:val="24"/>
          <w:szCs w:val="24"/>
        </w:rPr>
        <w:t>3</w:t>
      </w:r>
      <w:r w:rsidR="004B7DEE" w:rsidRPr="00EA1F91">
        <w:rPr>
          <w:b/>
          <w:sz w:val="24"/>
          <w:szCs w:val="24"/>
          <w:vertAlign w:val="superscript"/>
        </w:rPr>
        <w:t>e</w:t>
      </w:r>
      <w:r w:rsidR="004B7DEE" w:rsidRPr="00EA1F91">
        <w:rPr>
          <w:b/>
          <w:sz w:val="24"/>
          <w:szCs w:val="24"/>
        </w:rPr>
        <w:t xml:space="preserve"> r</w:t>
      </w:r>
      <w:r w:rsidR="004B7DEE">
        <w:rPr>
          <w:b/>
          <w:sz w:val="24"/>
          <w:szCs w:val="24"/>
        </w:rPr>
        <w:t>encontre)</w:t>
      </w:r>
    </w:p>
    <w:p w:rsidR="0074672B" w:rsidRDefault="0074672B" w:rsidP="0074672B">
      <w:pPr>
        <w:pStyle w:val="NoSpacing"/>
        <w:rPr>
          <w:sz w:val="24"/>
          <w:szCs w:val="24"/>
        </w:rPr>
      </w:pPr>
    </w:p>
    <w:p w:rsidR="0074672B" w:rsidRPr="00133902" w:rsidRDefault="0074672B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3902">
        <w:rPr>
          <w:b/>
          <w:sz w:val="24"/>
          <w:szCs w:val="24"/>
        </w:rPr>
        <w:t>Mot de bienvenue</w:t>
      </w:r>
    </w:p>
    <w:p w:rsidR="0074672B" w:rsidRDefault="0074672B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président Jean Gauvin </w:t>
      </w:r>
      <w:r w:rsidR="000005A5">
        <w:rPr>
          <w:sz w:val="24"/>
          <w:szCs w:val="24"/>
        </w:rPr>
        <w:t>est absent. La vice-présidente</w:t>
      </w:r>
      <w:r w:rsidR="00AD460B">
        <w:rPr>
          <w:sz w:val="24"/>
          <w:szCs w:val="24"/>
        </w:rPr>
        <w:t>,</w:t>
      </w:r>
      <w:r w:rsidR="000005A5">
        <w:rPr>
          <w:sz w:val="24"/>
          <w:szCs w:val="24"/>
        </w:rPr>
        <w:t xml:space="preserve"> Sylvie </w:t>
      </w:r>
      <w:proofErr w:type="spellStart"/>
      <w:r w:rsidR="000005A5">
        <w:rPr>
          <w:sz w:val="24"/>
          <w:szCs w:val="24"/>
        </w:rPr>
        <w:t>DesRoches</w:t>
      </w:r>
      <w:proofErr w:type="spellEnd"/>
      <w:r w:rsidR="00AD460B">
        <w:rPr>
          <w:sz w:val="24"/>
          <w:szCs w:val="24"/>
        </w:rPr>
        <w:t>,</w:t>
      </w:r>
      <w:r w:rsidR="000005A5">
        <w:rPr>
          <w:sz w:val="24"/>
          <w:szCs w:val="24"/>
        </w:rPr>
        <w:t xml:space="preserve"> </w:t>
      </w:r>
      <w:r w:rsidR="00F005A5">
        <w:rPr>
          <w:sz w:val="24"/>
          <w:szCs w:val="24"/>
        </w:rPr>
        <w:t xml:space="preserve">ouvre la réunion </w:t>
      </w:r>
      <w:r w:rsidR="00EA1F91">
        <w:rPr>
          <w:sz w:val="24"/>
          <w:szCs w:val="24"/>
        </w:rPr>
        <w:t xml:space="preserve">à 18h40 </w:t>
      </w:r>
      <w:r w:rsidR="00F005A5">
        <w:rPr>
          <w:sz w:val="24"/>
          <w:szCs w:val="24"/>
        </w:rPr>
        <w:t xml:space="preserve">et </w:t>
      </w:r>
      <w:r>
        <w:rPr>
          <w:sz w:val="24"/>
          <w:szCs w:val="24"/>
        </w:rPr>
        <w:t>souhaite la bienvenue aux membres du comité</w:t>
      </w:r>
      <w:r w:rsidR="00F005A5">
        <w:rPr>
          <w:sz w:val="24"/>
          <w:szCs w:val="24"/>
        </w:rPr>
        <w:t>.</w:t>
      </w:r>
      <w:r w:rsidR="00EC524C">
        <w:rPr>
          <w:sz w:val="24"/>
          <w:szCs w:val="24"/>
        </w:rPr>
        <w:t xml:space="preserve"> </w:t>
      </w:r>
    </w:p>
    <w:p w:rsidR="00F714C8" w:rsidRDefault="00F714C8" w:rsidP="006D6D00">
      <w:pPr>
        <w:pStyle w:val="NoSpacing"/>
        <w:ind w:left="360"/>
        <w:jc w:val="both"/>
        <w:rPr>
          <w:b/>
          <w:sz w:val="24"/>
          <w:szCs w:val="24"/>
        </w:rPr>
      </w:pPr>
    </w:p>
    <w:p w:rsidR="0074672B" w:rsidRPr="00133902" w:rsidRDefault="0074672B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3902">
        <w:rPr>
          <w:b/>
          <w:sz w:val="24"/>
          <w:szCs w:val="24"/>
        </w:rPr>
        <w:t>Prise des présences</w:t>
      </w:r>
    </w:p>
    <w:p w:rsidR="0074672B" w:rsidRDefault="000005A5" w:rsidP="000005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Présents : </w:t>
      </w:r>
      <w:r w:rsidR="0074672B">
        <w:rPr>
          <w:sz w:val="24"/>
          <w:szCs w:val="24"/>
        </w:rPr>
        <w:t>Sylvie Desroches</w:t>
      </w:r>
    </w:p>
    <w:p w:rsidR="000005A5" w:rsidRDefault="0074672B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0005A5">
        <w:rPr>
          <w:sz w:val="24"/>
          <w:szCs w:val="24"/>
        </w:rPr>
        <w:t>Marcel Goguen</w:t>
      </w:r>
    </w:p>
    <w:p w:rsidR="000005A5" w:rsidRDefault="000005A5" w:rsidP="000005A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Jean-Pierre Desmarais</w:t>
      </w:r>
    </w:p>
    <w:p w:rsidR="00C168F0" w:rsidRDefault="000005A5" w:rsidP="00EA1F91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672B">
        <w:rPr>
          <w:sz w:val="24"/>
          <w:szCs w:val="24"/>
        </w:rPr>
        <w:t>Marcelle Paulin</w:t>
      </w:r>
      <w:r w:rsidR="00C168F0">
        <w:rPr>
          <w:sz w:val="24"/>
          <w:szCs w:val="24"/>
        </w:rPr>
        <w:t xml:space="preserve">   </w:t>
      </w:r>
    </w:p>
    <w:p w:rsidR="00D048B3" w:rsidRDefault="00D048B3" w:rsidP="000005A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Absent : </w:t>
      </w:r>
      <w:r w:rsidR="000005A5">
        <w:rPr>
          <w:sz w:val="24"/>
          <w:szCs w:val="24"/>
        </w:rPr>
        <w:t>Jean Gauvin</w:t>
      </w:r>
    </w:p>
    <w:p w:rsidR="00EA1F91" w:rsidRDefault="00EA1F91" w:rsidP="000005A5">
      <w:pPr>
        <w:pStyle w:val="NoSpacing"/>
        <w:jc w:val="both"/>
        <w:rPr>
          <w:sz w:val="24"/>
          <w:szCs w:val="24"/>
        </w:rPr>
      </w:pPr>
    </w:p>
    <w:p w:rsidR="0074672B" w:rsidRPr="00133902" w:rsidRDefault="0074672B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3902">
        <w:rPr>
          <w:b/>
          <w:sz w:val="24"/>
          <w:szCs w:val="24"/>
        </w:rPr>
        <w:t>Adoption de l’ordre du jour</w:t>
      </w:r>
    </w:p>
    <w:p w:rsidR="0074672B" w:rsidRPr="0074672B" w:rsidRDefault="00133902" w:rsidP="006D6D00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2015-</w:t>
      </w:r>
      <w:r w:rsidR="001C7B20">
        <w:rPr>
          <w:sz w:val="24"/>
          <w:szCs w:val="24"/>
          <w:u w:val="single"/>
        </w:rPr>
        <w:t>0</w:t>
      </w:r>
      <w:r w:rsidR="00D831D8">
        <w:rPr>
          <w:sz w:val="24"/>
          <w:szCs w:val="24"/>
          <w:u w:val="single"/>
        </w:rPr>
        <w:t>39</w:t>
      </w:r>
    </w:p>
    <w:p w:rsidR="0074672B" w:rsidRDefault="0074672B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est proposé par </w:t>
      </w:r>
      <w:r w:rsidR="000005A5" w:rsidRPr="00EA1F91">
        <w:rPr>
          <w:sz w:val="24"/>
          <w:szCs w:val="24"/>
        </w:rPr>
        <w:t>Marcelle Paulin</w:t>
      </w:r>
      <w:r w:rsidR="00C168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appuyé </w:t>
      </w:r>
      <w:r w:rsidRPr="00EA1F91">
        <w:rPr>
          <w:sz w:val="24"/>
          <w:szCs w:val="24"/>
        </w:rPr>
        <w:t>par</w:t>
      </w:r>
      <w:r w:rsidR="00C168F0" w:rsidRPr="00EA1F91">
        <w:rPr>
          <w:sz w:val="24"/>
          <w:szCs w:val="24"/>
        </w:rPr>
        <w:t xml:space="preserve"> </w:t>
      </w:r>
      <w:r w:rsidR="00EA1F91">
        <w:rPr>
          <w:sz w:val="24"/>
          <w:szCs w:val="24"/>
        </w:rPr>
        <w:t>Marcel Goguen</w:t>
      </w:r>
      <w:r w:rsidR="00C168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l’ordre du jour soit </w:t>
      </w:r>
      <w:r w:rsidR="00F005A5">
        <w:rPr>
          <w:sz w:val="24"/>
          <w:szCs w:val="24"/>
        </w:rPr>
        <w:t xml:space="preserve">adopté </w:t>
      </w:r>
      <w:r w:rsidR="000005A5">
        <w:rPr>
          <w:sz w:val="24"/>
          <w:szCs w:val="24"/>
        </w:rPr>
        <w:t>tel que présenté.</w:t>
      </w:r>
    </w:p>
    <w:p w:rsidR="00F005A5" w:rsidRDefault="00F005A5" w:rsidP="006D6D00">
      <w:pPr>
        <w:pStyle w:val="NoSpacing"/>
        <w:jc w:val="both"/>
        <w:rPr>
          <w:sz w:val="24"/>
          <w:szCs w:val="24"/>
        </w:rPr>
      </w:pPr>
    </w:p>
    <w:p w:rsidR="00F005A5" w:rsidRDefault="00F005A5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0924">
        <w:rPr>
          <w:sz w:val="24"/>
          <w:szCs w:val="24"/>
        </w:rPr>
        <w:tab/>
      </w:r>
      <w:r>
        <w:rPr>
          <w:sz w:val="24"/>
          <w:szCs w:val="24"/>
        </w:rPr>
        <w:t>Adopté</w:t>
      </w:r>
    </w:p>
    <w:p w:rsidR="00F005A5" w:rsidRDefault="00F005A5" w:rsidP="006D6D00">
      <w:pPr>
        <w:pStyle w:val="NoSpacing"/>
        <w:jc w:val="both"/>
        <w:rPr>
          <w:sz w:val="24"/>
          <w:szCs w:val="24"/>
        </w:rPr>
      </w:pPr>
    </w:p>
    <w:p w:rsidR="0077702E" w:rsidRPr="00133902" w:rsidRDefault="0077702E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3902">
        <w:rPr>
          <w:b/>
          <w:sz w:val="24"/>
          <w:szCs w:val="24"/>
        </w:rPr>
        <w:t xml:space="preserve">Adoption du procès-verbal du </w:t>
      </w:r>
      <w:r w:rsidR="000005A5">
        <w:rPr>
          <w:b/>
          <w:sz w:val="24"/>
          <w:szCs w:val="24"/>
        </w:rPr>
        <w:t>17 novembre</w:t>
      </w:r>
      <w:r w:rsidRPr="00133902">
        <w:rPr>
          <w:b/>
          <w:sz w:val="24"/>
          <w:szCs w:val="24"/>
        </w:rPr>
        <w:t xml:space="preserve"> 2015</w:t>
      </w:r>
    </w:p>
    <w:p w:rsidR="0077702E" w:rsidRPr="0074672B" w:rsidRDefault="0077702E" w:rsidP="006D6D00">
      <w:pPr>
        <w:pStyle w:val="NoSpacing"/>
        <w:jc w:val="both"/>
        <w:rPr>
          <w:sz w:val="24"/>
          <w:szCs w:val="24"/>
          <w:u w:val="single"/>
        </w:rPr>
      </w:pPr>
      <w:r w:rsidRPr="0074672B">
        <w:rPr>
          <w:sz w:val="24"/>
          <w:szCs w:val="24"/>
          <w:u w:val="single"/>
        </w:rPr>
        <w:t>2015-</w:t>
      </w:r>
      <w:r w:rsidR="001C7B20">
        <w:rPr>
          <w:sz w:val="24"/>
          <w:szCs w:val="24"/>
          <w:u w:val="single"/>
        </w:rPr>
        <w:t>0</w:t>
      </w:r>
      <w:r w:rsidR="00D831D8">
        <w:rPr>
          <w:sz w:val="24"/>
          <w:szCs w:val="24"/>
          <w:u w:val="single"/>
        </w:rPr>
        <w:t>40</w:t>
      </w:r>
    </w:p>
    <w:p w:rsidR="0077702E" w:rsidRDefault="0077702E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est proposé par </w:t>
      </w:r>
      <w:r w:rsidR="00EA1F91">
        <w:rPr>
          <w:sz w:val="24"/>
          <w:szCs w:val="24"/>
        </w:rPr>
        <w:t>Jean-Pierre Desmarais</w:t>
      </w:r>
      <w:r w:rsidR="00C168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appuyé par </w:t>
      </w:r>
      <w:r w:rsidR="00EA1F91">
        <w:rPr>
          <w:sz w:val="24"/>
          <w:szCs w:val="24"/>
        </w:rPr>
        <w:t>Marcel Goguen</w:t>
      </w:r>
      <w:r w:rsidR="00C168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le procès-verbal du </w:t>
      </w:r>
      <w:r w:rsidR="000005A5">
        <w:rPr>
          <w:sz w:val="24"/>
          <w:szCs w:val="24"/>
        </w:rPr>
        <w:t>17 novembre</w:t>
      </w:r>
      <w:r>
        <w:rPr>
          <w:sz w:val="24"/>
          <w:szCs w:val="24"/>
        </w:rPr>
        <w:t xml:space="preserve"> 2015 </w:t>
      </w:r>
      <w:r w:rsidR="00612C60">
        <w:rPr>
          <w:sz w:val="24"/>
          <w:szCs w:val="24"/>
        </w:rPr>
        <w:t>soit</w:t>
      </w:r>
      <w:r>
        <w:rPr>
          <w:sz w:val="24"/>
          <w:szCs w:val="24"/>
        </w:rPr>
        <w:t xml:space="preserve"> adopté </w:t>
      </w:r>
      <w:r w:rsidR="00EA1F91">
        <w:rPr>
          <w:sz w:val="24"/>
          <w:szCs w:val="24"/>
        </w:rPr>
        <w:t>avec la correction suivante : inscrire 19h au lieu de 17h au Point 7 (heure de la prochaine réunion du Grand comité)</w:t>
      </w:r>
      <w:r>
        <w:rPr>
          <w:sz w:val="24"/>
          <w:szCs w:val="24"/>
        </w:rPr>
        <w:t>.</w:t>
      </w:r>
    </w:p>
    <w:p w:rsidR="0077702E" w:rsidRDefault="0077702E" w:rsidP="006D6D00">
      <w:pPr>
        <w:pStyle w:val="NoSpacing"/>
        <w:jc w:val="both"/>
        <w:rPr>
          <w:sz w:val="24"/>
          <w:szCs w:val="24"/>
        </w:rPr>
      </w:pPr>
    </w:p>
    <w:p w:rsidR="0077702E" w:rsidRDefault="0077702E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0924">
        <w:rPr>
          <w:sz w:val="24"/>
          <w:szCs w:val="24"/>
        </w:rPr>
        <w:tab/>
      </w:r>
      <w:r>
        <w:rPr>
          <w:sz w:val="24"/>
          <w:szCs w:val="24"/>
        </w:rPr>
        <w:t>Adopté</w:t>
      </w:r>
    </w:p>
    <w:p w:rsidR="00151B62" w:rsidRDefault="00151B62" w:rsidP="006D6D00">
      <w:pPr>
        <w:pStyle w:val="NoSpacing"/>
        <w:jc w:val="both"/>
        <w:rPr>
          <w:sz w:val="24"/>
          <w:szCs w:val="24"/>
        </w:rPr>
      </w:pPr>
    </w:p>
    <w:p w:rsidR="003779F2" w:rsidRDefault="00D048B3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Suivi </w:t>
      </w:r>
      <w:r w:rsidR="000005A5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la réunion du </w:t>
      </w:r>
      <w:r w:rsidR="000005A5">
        <w:rPr>
          <w:b/>
          <w:sz w:val="24"/>
          <w:szCs w:val="24"/>
        </w:rPr>
        <w:t>25 novembre</w:t>
      </w:r>
      <w:r>
        <w:rPr>
          <w:b/>
          <w:sz w:val="24"/>
          <w:szCs w:val="24"/>
        </w:rPr>
        <w:t xml:space="preserve"> </w:t>
      </w:r>
      <w:r w:rsidR="000005A5">
        <w:rPr>
          <w:b/>
          <w:sz w:val="24"/>
          <w:szCs w:val="24"/>
        </w:rPr>
        <w:t>2015 (</w:t>
      </w:r>
      <w:r w:rsidR="005F3FD2">
        <w:rPr>
          <w:b/>
          <w:sz w:val="24"/>
          <w:szCs w:val="24"/>
        </w:rPr>
        <w:t>Grand comité</w:t>
      </w:r>
      <w:r w:rsidR="000005A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C16220" w:rsidRDefault="00EA1F91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Nous sommes d’accord pour dire que ça a été une bonne réunion avec plus d’enthousiasme. Il y a eu de bonnes suggestions. Le comité exécutif va avoir un rôle de leader dans la programmation et la coordination de toutes ces activités. Sylvie dit que si on approche les gens</w:t>
      </w:r>
      <w:r w:rsidR="00D97EDD">
        <w:rPr>
          <w:sz w:val="24"/>
          <w:szCs w:val="24"/>
        </w:rPr>
        <w:t xml:space="preserve">, habituellement on a une bonne réponse. La main d’œuvre est aussi importante pour réussir nos célébrations. </w:t>
      </w:r>
    </w:p>
    <w:p w:rsidR="000005A5" w:rsidRDefault="000005A5" w:rsidP="006D6D00">
      <w:pPr>
        <w:pStyle w:val="NoSpacing"/>
        <w:jc w:val="both"/>
        <w:rPr>
          <w:sz w:val="24"/>
          <w:szCs w:val="24"/>
        </w:rPr>
      </w:pPr>
    </w:p>
    <w:p w:rsidR="00F86F11" w:rsidRPr="00497F83" w:rsidRDefault="000005A5" w:rsidP="00F7487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Préparation d’un budget pour demande de financement</w:t>
      </w:r>
    </w:p>
    <w:p w:rsidR="00C16220" w:rsidRDefault="00D97EDD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commence la préparation du budget qu’on veut utiliser pour les demandes de financement. On doit le soumettre au Grand comité en janvier. </w:t>
      </w:r>
    </w:p>
    <w:p w:rsidR="00D97EDD" w:rsidRDefault="00D97EDD" w:rsidP="006D6D00">
      <w:pPr>
        <w:pStyle w:val="NoSpacing"/>
        <w:jc w:val="both"/>
        <w:rPr>
          <w:sz w:val="24"/>
          <w:szCs w:val="24"/>
        </w:rPr>
      </w:pPr>
    </w:p>
    <w:p w:rsidR="00D97EDD" w:rsidRDefault="00D97EDD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On commence par essayer d’évaluer les dépenses pour le bal d’ouverture et celui de fermeture ainsi que pour la fin de semaine d’août et pour le concert de Julien LeBlanc.</w:t>
      </w:r>
      <w:r w:rsidR="004531B4">
        <w:rPr>
          <w:sz w:val="24"/>
          <w:szCs w:val="24"/>
        </w:rPr>
        <w:t xml:space="preserve"> Marcelle va contacter Julien et le groupe 1755 pour connaître leurs conditions.</w:t>
      </w:r>
    </w:p>
    <w:p w:rsidR="00D97EDD" w:rsidRDefault="00D97EDD" w:rsidP="006D6D00">
      <w:pPr>
        <w:pStyle w:val="NoSpacing"/>
        <w:jc w:val="both"/>
        <w:rPr>
          <w:sz w:val="24"/>
          <w:szCs w:val="24"/>
        </w:rPr>
      </w:pPr>
    </w:p>
    <w:p w:rsidR="009A4939" w:rsidRDefault="009A4939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Bal d’ouverture et de fermeture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256"/>
      </w:tblGrid>
      <w:tr w:rsidR="002F5CF9" w:rsidTr="009A4939">
        <w:tc>
          <w:tcPr>
            <w:tcW w:w="6374" w:type="dxa"/>
          </w:tcPr>
          <w:p w:rsidR="002F5CF9" w:rsidRDefault="009A4939" w:rsidP="006D6D0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Décoration de la salle</w:t>
            </w:r>
          </w:p>
        </w:tc>
        <w:tc>
          <w:tcPr>
            <w:tcW w:w="2256" w:type="dxa"/>
          </w:tcPr>
          <w:p w:rsidR="002F5CF9" w:rsidRDefault="009A4939" w:rsidP="009A493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1,500$</w:t>
            </w:r>
          </w:p>
        </w:tc>
      </w:tr>
      <w:tr w:rsidR="002F5CF9" w:rsidTr="009A4939">
        <w:tc>
          <w:tcPr>
            <w:tcW w:w="6374" w:type="dxa"/>
          </w:tcPr>
          <w:p w:rsidR="002F5CF9" w:rsidRDefault="009A4939" w:rsidP="006D6D0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salle Club du Village</w:t>
            </w:r>
          </w:p>
        </w:tc>
        <w:tc>
          <w:tcPr>
            <w:tcW w:w="2256" w:type="dxa"/>
          </w:tcPr>
          <w:p w:rsidR="002F5CF9" w:rsidRDefault="009A4939" w:rsidP="009A493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700$</w:t>
            </w:r>
          </w:p>
        </w:tc>
      </w:tr>
      <w:tr w:rsidR="002F5CF9" w:rsidRPr="009A4939" w:rsidTr="009A4939">
        <w:tc>
          <w:tcPr>
            <w:tcW w:w="6374" w:type="dxa"/>
          </w:tcPr>
          <w:p w:rsidR="002F5CF9" w:rsidRPr="009A4939" w:rsidRDefault="009A4939" w:rsidP="006D6D00">
            <w:pPr>
              <w:pStyle w:val="NoSpacing"/>
              <w:jc w:val="both"/>
              <w:rPr>
                <w:sz w:val="24"/>
                <w:szCs w:val="24"/>
                <w:lang w:val="en-CA"/>
              </w:rPr>
            </w:pPr>
            <w:proofErr w:type="spellStart"/>
            <w:r w:rsidRPr="009A4939">
              <w:rPr>
                <w:sz w:val="24"/>
                <w:szCs w:val="24"/>
                <w:lang w:val="en-CA"/>
              </w:rPr>
              <w:t>Musique</w:t>
            </w:r>
            <w:proofErr w:type="spellEnd"/>
            <w:r w:rsidRPr="009A4939">
              <w:rPr>
                <w:sz w:val="24"/>
                <w:szCs w:val="24"/>
                <w:lang w:val="en-CA"/>
              </w:rPr>
              <w:t xml:space="preserve"> , </w:t>
            </w:r>
            <w:proofErr w:type="spellStart"/>
            <w:r w:rsidRPr="009A4939">
              <w:rPr>
                <w:sz w:val="24"/>
                <w:szCs w:val="24"/>
                <w:lang w:val="en-CA"/>
              </w:rPr>
              <w:t>orchestre</w:t>
            </w:r>
            <w:proofErr w:type="spellEnd"/>
            <w:r w:rsidRPr="009A4939">
              <w:rPr>
                <w:sz w:val="24"/>
                <w:szCs w:val="24"/>
                <w:lang w:val="en-CA"/>
              </w:rPr>
              <w:t xml:space="preserve"> Three boys night</w:t>
            </w:r>
          </w:p>
        </w:tc>
        <w:tc>
          <w:tcPr>
            <w:tcW w:w="2256" w:type="dxa"/>
          </w:tcPr>
          <w:p w:rsidR="002F5CF9" w:rsidRPr="009A4939" w:rsidRDefault="009A4939" w:rsidP="009A4939">
            <w:pPr>
              <w:pStyle w:val="NoSpacing"/>
              <w:jc w:val="right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700$</w:t>
            </w:r>
          </w:p>
        </w:tc>
      </w:tr>
      <w:tr w:rsidR="002F5CF9" w:rsidRPr="009A4939" w:rsidTr="009A4939">
        <w:tc>
          <w:tcPr>
            <w:tcW w:w="6374" w:type="dxa"/>
          </w:tcPr>
          <w:p w:rsidR="002F5CF9" w:rsidRPr="009A4939" w:rsidRDefault="009A4939" w:rsidP="006D6D00">
            <w:pPr>
              <w:pStyle w:val="NoSpacing"/>
              <w:jc w:val="both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Hors d’oeuvre</w:t>
            </w:r>
          </w:p>
        </w:tc>
        <w:tc>
          <w:tcPr>
            <w:tcW w:w="2256" w:type="dxa"/>
          </w:tcPr>
          <w:p w:rsidR="002F5CF9" w:rsidRPr="009A4939" w:rsidRDefault="009A4939" w:rsidP="009A4939">
            <w:pPr>
              <w:pStyle w:val="NoSpacing"/>
              <w:jc w:val="right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500$</w:t>
            </w:r>
          </w:p>
        </w:tc>
      </w:tr>
      <w:tr w:rsidR="002F5CF9" w:rsidRPr="009A4939" w:rsidTr="009A4939">
        <w:tc>
          <w:tcPr>
            <w:tcW w:w="6374" w:type="dxa"/>
          </w:tcPr>
          <w:p w:rsidR="002F5CF9" w:rsidRPr="009A4939" w:rsidRDefault="009A4939" w:rsidP="009A4939">
            <w:pPr>
              <w:pStyle w:val="NoSpacing"/>
              <w:jc w:val="both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Billets (</w:t>
            </w:r>
            <w:proofErr w:type="spellStart"/>
            <w:r>
              <w:rPr>
                <w:sz w:val="24"/>
                <w:szCs w:val="24"/>
                <w:lang w:val="en-CA"/>
              </w:rPr>
              <w:t>InstaTicket</w:t>
            </w:r>
            <w:proofErr w:type="spellEnd"/>
            <w:r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2256" w:type="dxa"/>
          </w:tcPr>
          <w:p w:rsidR="002F5CF9" w:rsidRPr="009A4939" w:rsidRDefault="009A4939" w:rsidP="009A4939">
            <w:pPr>
              <w:pStyle w:val="NoSpacing"/>
              <w:jc w:val="right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100$</w:t>
            </w:r>
          </w:p>
        </w:tc>
      </w:tr>
      <w:tr w:rsidR="002F5CF9" w:rsidRPr="009A4939" w:rsidTr="009A4939">
        <w:tc>
          <w:tcPr>
            <w:tcW w:w="6374" w:type="dxa"/>
          </w:tcPr>
          <w:p w:rsidR="002F5CF9" w:rsidRPr="009A4939" w:rsidRDefault="009A4939" w:rsidP="006D6D00">
            <w:pPr>
              <w:pStyle w:val="NoSpacing"/>
              <w:jc w:val="both"/>
              <w:rPr>
                <w:sz w:val="24"/>
                <w:szCs w:val="24"/>
                <w:lang w:val="en-CA"/>
              </w:rPr>
            </w:pPr>
            <w:proofErr w:type="spellStart"/>
            <w:r>
              <w:rPr>
                <w:sz w:val="24"/>
                <w:szCs w:val="24"/>
                <w:lang w:val="en-CA"/>
              </w:rPr>
              <w:t>Sécurité</w:t>
            </w:r>
            <w:proofErr w:type="spellEnd"/>
          </w:p>
        </w:tc>
        <w:tc>
          <w:tcPr>
            <w:tcW w:w="2256" w:type="dxa"/>
          </w:tcPr>
          <w:p w:rsidR="002F5CF9" w:rsidRPr="009A4939" w:rsidRDefault="009A4939" w:rsidP="009A4939">
            <w:pPr>
              <w:pStyle w:val="NoSpacing"/>
              <w:jc w:val="right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200$</w:t>
            </w:r>
          </w:p>
        </w:tc>
      </w:tr>
      <w:tr w:rsidR="002F5CF9" w:rsidRPr="009A4939" w:rsidTr="009A4939">
        <w:tc>
          <w:tcPr>
            <w:tcW w:w="6374" w:type="dxa"/>
          </w:tcPr>
          <w:p w:rsidR="002F5CF9" w:rsidRPr="009A4939" w:rsidRDefault="009A4939" w:rsidP="009A4939">
            <w:pPr>
              <w:pStyle w:val="NoSpacing"/>
              <w:jc w:val="both"/>
              <w:rPr>
                <w:sz w:val="24"/>
                <w:szCs w:val="24"/>
              </w:rPr>
            </w:pPr>
            <w:r w:rsidRPr="009A4939">
              <w:rPr>
                <w:sz w:val="24"/>
                <w:szCs w:val="24"/>
              </w:rPr>
              <w:t>Publicité et impr</w:t>
            </w:r>
            <w:r>
              <w:rPr>
                <w:sz w:val="24"/>
                <w:szCs w:val="24"/>
              </w:rPr>
              <w:t>ession</w:t>
            </w:r>
            <w:r w:rsidRPr="009A4939">
              <w:rPr>
                <w:sz w:val="24"/>
                <w:szCs w:val="24"/>
              </w:rPr>
              <w:t xml:space="preserve"> des pancartes</w:t>
            </w:r>
          </w:p>
        </w:tc>
        <w:tc>
          <w:tcPr>
            <w:tcW w:w="2256" w:type="dxa"/>
          </w:tcPr>
          <w:p w:rsidR="002F5CF9" w:rsidRPr="009A4939" w:rsidRDefault="009A4939" w:rsidP="009A493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500$</w:t>
            </w:r>
          </w:p>
        </w:tc>
      </w:tr>
      <w:tr w:rsidR="002F5CF9" w:rsidRPr="009A4939" w:rsidTr="009A4939">
        <w:tc>
          <w:tcPr>
            <w:tcW w:w="6374" w:type="dxa"/>
          </w:tcPr>
          <w:p w:rsidR="002F5CF9" w:rsidRPr="009A4939" w:rsidRDefault="009A4939" w:rsidP="006D6D0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Imprévus</w:t>
            </w:r>
          </w:p>
        </w:tc>
        <w:tc>
          <w:tcPr>
            <w:tcW w:w="2256" w:type="dxa"/>
          </w:tcPr>
          <w:p w:rsidR="002F5CF9" w:rsidRPr="009A4939" w:rsidRDefault="009A4939" w:rsidP="009A493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200$</w:t>
            </w:r>
          </w:p>
        </w:tc>
      </w:tr>
      <w:tr w:rsidR="009A4939" w:rsidRPr="009A4939" w:rsidTr="009A4939">
        <w:tc>
          <w:tcPr>
            <w:tcW w:w="6374" w:type="dxa"/>
          </w:tcPr>
          <w:p w:rsidR="009A4939" w:rsidRDefault="009A4939" w:rsidP="006D6D0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256" w:type="dxa"/>
          </w:tcPr>
          <w:p w:rsidR="009A4939" w:rsidRDefault="009A4939" w:rsidP="009A493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4,400$</w:t>
            </w:r>
          </w:p>
        </w:tc>
      </w:tr>
      <w:tr w:rsidR="009A4939" w:rsidRPr="009A4939" w:rsidTr="009A4939">
        <w:tc>
          <w:tcPr>
            <w:tcW w:w="6374" w:type="dxa"/>
          </w:tcPr>
          <w:p w:rsidR="009A4939" w:rsidRDefault="009A4939" w:rsidP="006D6D0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Vente de billets d’entrée, 300 x 20$</w:t>
            </w:r>
          </w:p>
        </w:tc>
        <w:tc>
          <w:tcPr>
            <w:tcW w:w="2256" w:type="dxa"/>
          </w:tcPr>
          <w:p w:rsidR="009A4939" w:rsidRDefault="009A4939" w:rsidP="009A493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6,000$</w:t>
            </w:r>
          </w:p>
        </w:tc>
      </w:tr>
    </w:tbl>
    <w:p w:rsidR="00D97EDD" w:rsidRPr="009A4939" w:rsidRDefault="00D97EDD" w:rsidP="006D6D00">
      <w:pPr>
        <w:pStyle w:val="NoSpacing"/>
        <w:jc w:val="both"/>
        <w:rPr>
          <w:sz w:val="24"/>
          <w:szCs w:val="24"/>
        </w:rPr>
      </w:pPr>
    </w:p>
    <w:p w:rsidR="00D97EDD" w:rsidRPr="009A4939" w:rsidRDefault="00D97EDD" w:rsidP="006D6D00">
      <w:pPr>
        <w:pStyle w:val="NoSpacing"/>
        <w:jc w:val="both"/>
        <w:rPr>
          <w:sz w:val="24"/>
          <w:szCs w:val="24"/>
        </w:rPr>
      </w:pPr>
    </w:p>
    <w:p w:rsidR="00D97EDD" w:rsidRPr="009A4939" w:rsidRDefault="009A4939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Fin de semaine d’août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256"/>
      </w:tblGrid>
      <w:tr w:rsidR="009A4939" w:rsidTr="009A4939">
        <w:tc>
          <w:tcPr>
            <w:tcW w:w="6374" w:type="dxa"/>
          </w:tcPr>
          <w:p w:rsidR="009A4939" w:rsidRDefault="009A4939" w:rsidP="009A493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Électricité pour kiosques (parc communautaire)</w:t>
            </w:r>
          </w:p>
        </w:tc>
        <w:tc>
          <w:tcPr>
            <w:tcW w:w="2256" w:type="dxa"/>
          </w:tcPr>
          <w:p w:rsidR="009A4939" w:rsidRDefault="009A4939" w:rsidP="009A493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1,000$</w:t>
            </w:r>
          </w:p>
        </w:tc>
      </w:tr>
      <w:tr w:rsidR="009A4939" w:rsidTr="009A4939">
        <w:tc>
          <w:tcPr>
            <w:tcW w:w="6374" w:type="dxa"/>
          </w:tcPr>
          <w:p w:rsidR="009A4939" w:rsidRDefault="004531B4" w:rsidP="006D6D0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tente 40x80 avec 350 chaises et location estrade et son</w:t>
            </w:r>
          </w:p>
        </w:tc>
        <w:tc>
          <w:tcPr>
            <w:tcW w:w="2256" w:type="dxa"/>
          </w:tcPr>
          <w:p w:rsidR="009A4939" w:rsidRDefault="004531B4" w:rsidP="009A493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5,000$</w:t>
            </w:r>
          </w:p>
        </w:tc>
      </w:tr>
      <w:tr w:rsidR="009A4939" w:rsidTr="009A4939">
        <w:tc>
          <w:tcPr>
            <w:tcW w:w="6374" w:type="dxa"/>
          </w:tcPr>
          <w:p w:rsidR="009A4939" w:rsidRDefault="004531B4" w:rsidP="006D6D0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2 jeux gonflables pour une journée</w:t>
            </w:r>
          </w:p>
        </w:tc>
        <w:tc>
          <w:tcPr>
            <w:tcW w:w="2256" w:type="dxa"/>
          </w:tcPr>
          <w:p w:rsidR="009A4939" w:rsidRDefault="004531B4" w:rsidP="009A493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1,500$</w:t>
            </w:r>
          </w:p>
        </w:tc>
      </w:tr>
      <w:tr w:rsidR="009A4939" w:rsidTr="009A4939">
        <w:tc>
          <w:tcPr>
            <w:tcW w:w="6374" w:type="dxa"/>
          </w:tcPr>
          <w:p w:rsidR="009A4939" w:rsidRDefault="004531B4" w:rsidP="006D6D0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Location 20 toilettes pour la fin de semaine </w:t>
            </w:r>
          </w:p>
        </w:tc>
        <w:tc>
          <w:tcPr>
            <w:tcW w:w="2256" w:type="dxa"/>
          </w:tcPr>
          <w:p w:rsidR="009A4939" w:rsidRDefault="004531B4" w:rsidP="009A493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1,000$</w:t>
            </w:r>
          </w:p>
        </w:tc>
      </w:tr>
      <w:tr w:rsidR="009A4939" w:rsidTr="009A4939">
        <w:tc>
          <w:tcPr>
            <w:tcW w:w="6374" w:type="dxa"/>
          </w:tcPr>
          <w:p w:rsidR="009A4939" w:rsidRDefault="004531B4" w:rsidP="006D6D0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de 10 à 12 kiosques</w:t>
            </w:r>
          </w:p>
        </w:tc>
        <w:tc>
          <w:tcPr>
            <w:tcW w:w="2256" w:type="dxa"/>
          </w:tcPr>
          <w:p w:rsidR="009A4939" w:rsidRDefault="009A4939" w:rsidP="009A493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  <w:tr w:rsidR="009A4939" w:rsidTr="009A4939">
        <w:tc>
          <w:tcPr>
            <w:tcW w:w="6374" w:type="dxa"/>
          </w:tcPr>
          <w:p w:rsidR="009A4939" w:rsidRDefault="004531B4" w:rsidP="006D6D0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d’une clôture</w:t>
            </w:r>
          </w:p>
        </w:tc>
        <w:tc>
          <w:tcPr>
            <w:tcW w:w="2256" w:type="dxa"/>
          </w:tcPr>
          <w:p w:rsidR="009A4939" w:rsidRDefault="004531B4" w:rsidP="009A493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3,000$</w:t>
            </w:r>
          </w:p>
        </w:tc>
      </w:tr>
      <w:tr w:rsidR="009A4939" w:rsidTr="009A4939">
        <w:tc>
          <w:tcPr>
            <w:tcW w:w="6374" w:type="dxa"/>
          </w:tcPr>
          <w:p w:rsidR="009A4939" w:rsidRDefault="004531B4" w:rsidP="006D6D0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Sécurité</w:t>
            </w:r>
          </w:p>
        </w:tc>
        <w:tc>
          <w:tcPr>
            <w:tcW w:w="2256" w:type="dxa"/>
          </w:tcPr>
          <w:p w:rsidR="009A4939" w:rsidRDefault="004531B4" w:rsidP="009A493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1,000$</w:t>
            </w:r>
          </w:p>
        </w:tc>
      </w:tr>
      <w:tr w:rsidR="009A4939" w:rsidTr="009A4939">
        <w:tc>
          <w:tcPr>
            <w:tcW w:w="6374" w:type="dxa"/>
          </w:tcPr>
          <w:p w:rsidR="009A4939" w:rsidRDefault="004531B4" w:rsidP="006D6D0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Musiciens locaux</w:t>
            </w:r>
          </w:p>
        </w:tc>
        <w:tc>
          <w:tcPr>
            <w:tcW w:w="2256" w:type="dxa"/>
          </w:tcPr>
          <w:p w:rsidR="009A4939" w:rsidRDefault="004531B4" w:rsidP="009A493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2,000$</w:t>
            </w:r>
          </w:p>
        </w:tc>
      </w:tr>
      <w:tr w:rsidR="004531B4" w:rsidTr="009A4939">
        <w:tc>
          <w:tcPr>
            <w:tcW w:w="6374" w:type="dxa"/>
          </w:tcPr>
          <w:p w:rsidR="004531B4" w:rsidRDefault="004531B4" w:rsidP="006D6D00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 1755</w:t>
            </w:r>
          </w:p>
        </w:tc>
        <w:tc>
          <w:tcPr>
            <w:tcW w:w="2256" w:type="dxa"/>
          </w:tcPr>
          <w:p w:rsidR="004531B4" w:rsidRDefault="004531B4" w:rsidP="009A493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</w:tr>
    </w:tbl>
    <w:p w:rsidR="00D97EDD" w:rsidRPr="009A4939" w:rsidRDefault="00D97EDD" w:rsidP="006D6D00">
      <w:pPr>
        <w:pStyle w:val="NoSpacing"/>
        <w:jc w:val="both"/>
        <w:rPr>
          <w:sz w:val="24"/>
          <w:szCs w:val="24"/>
        </w:rPr>
      </w:pPr>
    </w:p>
    <w:p w:rsidR="00D97EDD" w:rsidRPr="009A4939" w:rsidRDefault="004531B4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faudrait contacter la Société culturelle de Kent-Sud pour la reconstitution de l’arrivée de Joseph Gueguen en 1767. </w:t>
      </w:r>
      <w:r w:rsidR="00AD460B">
        <w:rPr>
          <w:sz w:val="24"/>
          <w:szCs w:val="24"/>
        </w:rPr>
        <w:t>Jean-Pierre va s’en occuper.</w:t>
      </w:r>
    </w:p>
    <w:p w:rsidR="00F86F11" w:rsidRPr="009A4939" w:rsidRDefault="00497F83" w:rsidP="006D6D00">
      <w:pPr>
        <w:pStyle w:val="NoSpacing"/>
        <w:jc w:val="both"/>
        <w:rPr>
          <w:sz w:val="24"/>
          <w:szCs w:val="24"/>
        </w:rPr>
      </w:pPr>
      <w:r w:rsidRPr="009A4939">
        <w:rPr>
          <w:sz w:val="24"/>
          <w:szCs w:val="24"/>
        </w:rPr>
        <w:t xml:space="preserve">                        </w:t>
      </w:r>
    </w:p>
    <w:p w:rsidR="00F86F11" w:rsidRDefault="000005A5" w:rsidP="00F86F11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Formation de sous-comités</w:t>
      </w:r>
    </w:p>
    <w:p w:rsidR="00F86F11" w:rsidRDefault="004531B4" w:rsidP="00F86F1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Le comité social et le comité d’histoire peuvent devenir des sous-comités. Nous aurons besoin aussi d’un sous-comité des finances et autres.  On en discutera plus en profondeur à une prochaine réunion.</w:t>
      </w:r>
    </w:p>
    <w:p w:rsidR="004531B4" w:rsidRPr="00F86F11" w:rsidRDefault="004531B4" w:rsidP="00F86F11">
      <w:pPr>
        <w:pStyle w:val="NoSpacing"/>
        <w:jc w:val="both"/>
        <w:rPr>
          <w:sz w:val="24"/>
          <w:szCs w:val="24"/>
        </w:rPr>
      </w:pPr>
    </w:p>
    <w:p w:rsidR="00497F83" w:rsidRDefault="00497F83" w:rsidP="006D6D0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Autres</w:t>
      </w:r>
    </w:p>
    <w:p w:rsidR="000005A5" w:rsidRDefault="000005A5" w:rsidP="000005A5">
      <w:pPr>
        <w:pStyle w:val="NoSpacing"/>
        <w:ind w:left="360"/>
        <w:jc w:val="both"/>
        <w:rPr>
          <w:b/>
          <w:sz w:val="24"/>
          <w:szCs w:val="24"/>
        </w:rPr>
      </w:pPr>
    </w:p>
    <w:p w:rsidR="0077702E" w:rsidRPr="000005A5" w:rsidRDefault="004A1347" w:rsidP="000005A5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005A5">
        <w:rPr>
          <w:b/>
          <w:sz w:val="24"/>
          <w:szCs w:val="24"/>
        </w:rPr>
        <w:t>Prochaine réunion</w:t>
      </w:r>
    </w:p>
    <w:p w:rsidR="00D601E4" w:rsidRDefault="00713875" w:rsidP="004A1347">
      <w:pPr>
        <w:pStyle w:val="NoSpacing"/>
        <w:tabs>
          <w:tab w:val="left" w:pos="13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prochaine réunion aura lieu </w:t>
      </w:r>
      <w:r w:rsidR="004815FA">
        <w:rPr>
          <w:sz w:val="24"/>
          <w:szCs w:val="24"/>
        </w:rPr>
        <w:t xml:space="preserve">le </w:t>
      </w:r>
      <w:r w:rsidR="004531B4">
        <w:rPr>
          <w:sz w:val="24"/>
          <w:szCs w:val="24"/>
        </w:rPr>
        <w:t xml:space="preserve">20 janvier 2016 </w:t>
      </w:r>
      <w:r w:rsidR="00C16220">
        <w:rPr>
          <w:sz w:val="24"/>
          <w:szCs w:val="24"/>
        </w:rPr>
        <w:t xml:space="preserve">à la salle du conseil </w:t>
      </w:r>
      <w:r w:rsidR="004815FA">
        <w:rPr>
          <w:sz w:val="24"/>
          <w:szCs w:val="24"/>
        </w:rPr>
        <w:t>à 16h30</w:t>
      </w:r>
      <w:r w:rsidR="004531B4">
        <w:rPr>
          <w:sz w:val="24"/>
          <w:szCs w:val="24"/>
        </w:rPr>
        <w:t xml:space="preserve"> et celle du Grand comité sera reculée au 27 janvier à 19h.</w:t>
      </w:r>
    </w:p>
    <w:p w:rsidR="004A1347" w:rsidRDefault="004A1347" w:rsidP="004A1347">
      <w:pPr>
        <w:pStyle w:val="NoSpacing"/>
        <w:tabs>
          <w:tab w:val="left" w:pos="1395"/>
        </w:tabs>
        <w:jc w:val="both"/>
        <w:rPr>
          <w:sz w:val="24"/>
          <w:szCs w:val="24"/>
        </w:rPr>
      </w:pPr>
    </w:p>
    <w:p w:rsidR="00F714C8" w:rsidRPr="00F714C8" w:rsidRDefault="004A1347" w:rsidP="00C16220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Levée de la réunion</w:t>
      </w:r>
    </w:p>
    <w:p w:rsidR="001C7B20" w:rsidRDefault="001C7B20" w:rsidP="006D6D00">
      <w:pPr>
        <w:pStyle w:val="NoSpacing"/>
        <w:jc w:val="both"/>
        <w:rPr>
          <w:sz w:val="24"/>
          <w:szCs w:val="24"/>
          <w:u w:val="single"/>
        </w:rPr>
      </w:pPr>
    </w:p>
    <w:p w:rsidR="00133902" w:rsidRDefault="00133902" w:rsidP="006D6D00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</w:t>
      </w:r>
      <w:r w:rsidRPr="0074672B">
        <w:rPr>
          <w:sz w:val="24"/>
          <w:szCs w:val="24"/>
          <w:u w:val="single"/>
        </w:rPr>
        <w:t>15-</w:t>
      </w:r>
      <w:r>
        <w:rPr>
          <w:sz w:val="24"/>
          <w:szCs w:val="24"/>
          <w:u w:val="single"/>
        </w:rPr>
        <w:t>0</w:t>
      </w:r>
      <w:r w:rsidR="00D831D8">
        <w:rPr>
          <w:sz w:val="24"/>
          <w:szCs w:val="24"/>
          <w:u w:val="single"/>
        </w:rPr>
        <w:t>41</w:t>
      </w:r>
      <w:bookmarkStart w:id="0" w:name="_GoBack"/>
      <w:bookmarkEnd w:id="0"/>
    </w:p>
    <w:p w:rsidR="00F005A5" w:rsidRPr="0074672B" w:rsidRDefault="00133902" w:rsidP="006D6D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est proposé par </w:t>
      </w:r>
      <w:r w:rsidR="00C16220" w:rsidRPr="00AD460B">
        <w:rPr>
          <w:sz w:val="24"/>
          <w:szCs w:val="24"/>
        </w:rPr>
        <w:t>Marcelle Paulin</w:t>
      </w:r>
      <w:r w:rsidRPr="00AD460B">
        <w:rPr>
          <w:sz w:val="24"/>
          <w:szCs w:val="24"/>
        </w:rPr>
        <w:t xml:space="preserve"> de lever la réunion à </w:t>
      </w:r>
      <w:r w:rsidR="00AD460B">
        <w:rPr>
          <w:sz w:val="24"/>
          <w:szCs w:val="24"/>
        </w:rPr>
        <w:t>21</w:t>
      </w:r>
      <w:r w:rsidR="00C16220" w:rsidRPr="00AD460B">
        <w:rPr>
          <w:sz w:val="24"/>
          <w:szCs w:val="24"/>
        </w:rPr>
        <w:t>h</w:t>
      </w:r>
      <w:r w:rsidRPr="00AD460B">
        <w:rPr>
          <w:sz w:val="24"/>
          <w:szCs w:val="24"/>
        </w:rPr>
        <w:t>.</w:t>
      </w:r>
    </w:p>
    <w:sectPr w:rsidR="00F005A5" w:rsidRPr="0074672B" w:rsidSect="00334F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1198"/>
    <w:multiLevelType w:val="hybridMultilevel"/>
    <w:tmpl w:val="4EE4E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D7458"/>
    <w:multiLevelType w:val="hybridMultilevel"/>
    <w:tmpl w:val="FEAA4DD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84644"/>
    <w:multiLevelType w:val="hybridMultilevel"/>
    <w:tmpl w:val="391098FC"/>
    <w:lvl w:ilvl="0" w:tplc="78C6B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E66B34"/>
    <w:multiLevelType w:val="hybridMultilevel"/>
    <w:tmpl w:val="F6EC80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94F3D"/>
    <w:multiLevelType w:val="hybridMultilevel"/>
    <w:tmpl w:val="EEA033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2B"/>
    <w:rsid w:val="000005A5"/>
    <w:rsid w:val="00022494"/>
    <w:rsid w:val="00050E7B"/>
    <w:rsid w:val="000722A6"/>
    <w:rsid w:val="00095485"/>
    <w:rsid w:val="000F2BAC"/>
    <w:rsid w:val="00133902"/>
    <w:rsid w:val="00141431"/>
    <w:rsid w:val="00151B62"/>
    <w:rsid w:val="00184E23"/>
    <w:rsid w:val="001C7B20"/>
    <w:rsid w:val="001F370A"/>
    <w:rsid w:val="00200924"/>
    <w:rsid w:val="00262139"/>
    <w:rsid w:val="002C7F07"/>
    <w:rsid w:val="002D0714"/>
    <w:rsid w:val="002F5CF9"/>
    <w:rsid w:val="00334F63"/>
    <w:rsid w:val="0034767B"/>
    <w:rsid w:val="003779F2"/>
    <w:rsid w:val="00383B5F"/>
    <w:rsid w:val="003A35EB"/>
    <w:rsid w:val="003B1D70"/>
    <w:rsid w:val="0040499E"/>
    <w:rsid w:val="00431BC3"/>
    <w:rsid w:val="004531B4"/>
    <w:rsid w:val="004751E7"/>
    <w:rsid w:val="0047605B"/>
    <w:rsid w:val="004815FA"/>
    <w:rsid w:val="00497F83"/>
    <w:rsid w:val="004A1347"/>
    <w:rsid w:val="004A5804"/>
    <w:rsid w:val="004B5C38"/>
    <w:rsid w:val="004B7DEE"/>
    <w:rsid w:val="005458E4"/>
    <w:rsid w:val="005F3FD2"/>
    <w:rsid w:val="00612C60"/>
    <w:rsid w:val="006D6D00"/>
    <w:rsid w:val="00701F84"/>
    <w:rsid w:val="00713875"/>
    <w:rsid w:val="0074672B"/>
    <w:rsid w:val="0077702E"/>
    <w:rsid w:val="008D2149"/>
    <w:rsid w:val="00937F16"/>
    <w:rsid w:val="009A3DE8"/>
    <w:rsid w:val="009A4939"/>
    <w:rsid w:val="009B0960"/>
    <w:rsid w:val="00A572EC"/>
    <w:rsid w:val="00A6477C"/>
    <w:rsid w:val="00AA5487"/>
    <w:rsid w:val="00AD460B"/>
    <w:rsid w:val="00B21BD9"/>
    <w:rsid w:val="00B53C4A"/>
    <w:rsid w:val="00B83FCF"/>
    <w:rsid w:val="00BD7632"/>
    <w:rsid w:val="00C16220"/>
    <w:rsid w:val="00C168F0"/>
    <w:rsid w:val="00C35315"/>
    <w:rsid w:val="00C85715"/>
    <w:rsid w:val="00CB3F9F"/>
    <w:rsid w:val="00CE01EE"/>
    <w:rsid w:val="00D048B3"/>
    <w:rsid w:val="00D601E4"/>
    <w:rsid w:val="00D831D8"/>
    <w:rsid w:val="00D97EDD"/>
    <w:rsid w:val="00DA321F"/>
    <w:rsid w:val="00DC3889"/>
    <w:rsid w:val="00E20DCE"/>
    <w:rsid w:val="00E20E9A"/>
    <w:rsid w:val="00E71A45"/>
    <w:rsid w:val="00E879F6"/>
    <w:rsid w:val="00EA1F91"/>
    <w:rsid w:val="00EC524C"/>
    <w:rsid w:val="00F005A5"/>
    <w:rsid w:val="00F66745"/>
    <w:rsid w:val="00F714C8"/>
    <w:rsid w:val="00F86F11"/>
    <w:rsid w:val="00F96681"/>
    <w:rsid w:val="00FA60A7"/>
    <w:rsid w:val="00FD22AB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CAF44-71E2-428D-90F8-3EF88C08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7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7F16"/>
    <w:pPr>
      <w:spacing w:after="0" w:line="240" w:lineRule="auto"/>
      <w:ind w:left="720"/>
    </w:pPr>
    <w:rPr>
      <w:rFonts w:ascii="Calibri" w:hAnsi="Calibri" w:cs="Times New Roman"/>
      <w:lang w:val="en-CA"/>
    </w:rPr>
  </w:style>
  <w:style w:type="table" w:styleId="TableGrid">
    <w:name w:val="Table Grid"/>
    <w:basedOn w:val="TableNormal"/>
    <w:uiPriority w:val="59"/>
    <w:rsid w:val="002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</dc:creator>
  <cp:lastModifiedBy>User</cp:lastModifiedBy>
  <cp:revision>4</cp:revision>
  <cp:lastPrinted>2015-09-21T14:42:00Z</cp:lastPrinted>
  <dcterms:created xsi:type="dcterms:W3CDTF">2015-12-16T14:02:00Z</dcterms:created>
  <dcterms:modified xsi:type="dcterms:W3CDTF">2015-12-17T20:43:00Z</dcterms:modified>
</cp:coreProperties>
</file>